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4EC" w:rsidRDefault="00D074EC" w:rsidP="00D07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D074EC" w:rsidRDefault="00D074EC" w:rsidP="00D074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D074EC" w:rsidRDefault="00D074EC" w:rsidP="00D074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74EC" w:rsidRPr="007D3013" w:rsidRDefault="00D074EC" w:rsidP="00D074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2020-05-25 Nr</w:t>
      </w:r>
      <w:r w:rsidRPr="007D3013">
        <w:rPr>
          <w:rFonts w:ascii="Times New Roman" w:hAnsi="Times New Roman"/>
          <w:sz w:val="24"/>
          <w:szCs w:val="24"/>
        </w:rPr>
        <w:t>. 6</w:t>
      </w:r>
    </w:p>
    <w:p w:rsidR="00D074EC" w:rsidRDefault="00D074EC" w:rsidP="00D07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D074EC" w:rsidRDefault="00D074EC" w:rsidP="00D074EC">
      <w:pPr>
        <w:jc w:val="center"/>
        <w:rPr>
          <w:rFonts w:ascii="Times New Roman" w:hAnsi="Times New Roman"/>
          <w:sz w:val="24"/>
          <w:szCs w:val="24"/>
        </w:rPr>
      </w:pPr>
    </w:p>
    <w:p w:rsidR="00D074EC" w:rsidRDefault="00D074EC" w:rsidP="00D074E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</w:t>
      </w:r>
      <w:r w:rsidR="009B631E">
        <w:rPr>
          <w:rStyle w:val="FontStyle17"/>
          <w:noProof/>
          <w:sz w:val="24"/>
          <w:szCs w:val="24"/>
        </w:rPr>
        <w:t>osėdžio data – 2020 m. gegužės 25 d., 14</w:t>
      </w:r>
      <w:r>
        <w:rPr>
          <w:rStyle w:val="FontStyle17"/>
          <w:noProof/>
          <w:sz w:val="24"/>
          <w:szCs w:val="24"/>
        </w:rPr>
        <w:t xml:space="preserve"> val.</w:t>
      </w:r>
    </w:p>
    <w:p w:rsidR="00D074EC" w:rsidRDefault="00D074EC" w:rsidP="00D074E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:rsidR="00D074EC" w:rsidRDefault="00D074EC" w:rsidP="00D074EC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>Albina Kiudulienė.</w:t>
      </w:r>
    </w:p>
    <w:p w:rsidR="00D074EC" w:rsidRDefault="00D074EC" w:rsidP="00D074E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:rsidR="00D074EC" w:rsidRDefault="00D074EC" w:rsidP="00D074EC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D074EC" w:rsidRPr="00834037" w:rsidRDefault="00D074EC" w:rsidP="00D074EC">
      <w:pPr>
        <w:pStyle w:val="Style5"/>
        <w:widowControl/>
        <w:spacing w:line="276" w:lineRule="auto"/>
        <w:rPr>
          <w:rStyle w:val="FontStyle17"/>
          <w:noProof/>
          <w:color w:val="FF0000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Posėdyje svarstomais klausimais nuomonę pateikė raštu: </w:t>
      </w:r>
      <w:r w:rsidRPr="006342FC">
        <w:rPr>
          <w:rStyle w:val="FontStyle17"/>
          <w:noProof/>
          <w:sz w:val="24"/>
          <w:szCs w:val="24"/>
        </w:rPr>
        <w:t xml:space="preserve">Dangira Undžienė, Albina Kiudulienė, Mantas Badaukis, Anita Avdaljan, Andrius Ramonas, Rūta </w:t>
      </w:r>
      <w:r w:rsidR="006342FC">
        <w:rPr>
          <w:rStyle w:val="FontStyle17"/>
          <w:noProof/>
          <w:sz w:val="24"/>
          <w:szCs w:val="24"/>
        </w:rPr>
        <w:t>Narmontienė, Inga Joneikytė, Sigutė Bernotienė, Kęstutis Mažonas.</w:t>
      </w:r>
    </w:p>
    <w:p w:rsidR="0059432A" w:rsidRDefault="0059432A"/>
    <w:p w:rsidR="0059432A" w:rsidRDefault="00594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DARBOTVARKĖ:</w:t>
      </w:r>
    </w:p>
    <w:p w:rsidR="00173AD7" w:rsidRPr="00173AD7" w:rsidRDefault="00173AD7" w:rsidP="00173AD7">
      <w:pPr>
        <w:pStyle w:val="Sraopastraipa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8B7136">
        <w:t>Dėl VPS priemonės „Ūkio ir verslo plėtra“/veiklos sritis „Parama ne žemės ūkio verslui kaimo vietovėse plėtoti</w:t>
      </w:r>
      <w:r w:rsidR="006342FC">
        <w:t>“ Kvietimo Nr. 24 biudžeto</w:t>
      </w:r>
      <w:r w:rsidRPr="008B7136">
        <w:t xml:space="preserve"> didinimo 48</w:t>
      </w:r>
      <w:r>
        <w:t>7</w:t>
      </w:r>
      <w:r w:rsidRPr="008B7136">
        <w:t xml:space="preserve">,00 Eur (keturi šimtai aštuoniasdešimt </w:t>
      </w:r>
      <w:r>
        <w:t>septyni</w:t>
      </w:r>
      <w:r w:rsidRPr="008B7136">
        <w:t xml:space="preserve"> eurai) suma.  </w:t>
      </w:r>
    </w:p>
    <w:p w:rsidR="00A17A6F" w:rsidRPr="00972325" w:rsidRDefault="00A17A6F" w:rsidP="0068361E">
      <w:pPr>
        <w:pStyle w:val="Sraopastraipa"/>
        <w:numPr>
          <w:ilvl w:val="0"/>
          <w:numId w:val="1"/>
        </w:numPr>
        <w:tabs>
          <w:tab w:val="left" w:pos="709"/>
        </w:tabs>
        <w:spacing w:after="100" w:afterAutospacing="1"/>
        <w:ind w:left="0" w:firstLine="284"/>
        <w:jc w:val="both"/>
      </w:pPr>
      <w:r>
        <w:t>Dėl VPS priemonės „Ūkio ir verslo plėtra“/</w:t>
      </w:r>
      <w:r w:rsidRPr="008B7136">
        <w:t>veiklos sritis „Parama ne žemės ūkio verslui kaimo vietovėse plėtoti“ Kvietimo Nr. 24</w:t>
      </w:r>
      <w:r w:rsidR="00562463">
        <w:t xml:space="preserve"> gautų vietos projektų paraiškų</w:t>
      </w:r>
      <w:r w:rsidRPr="008B7136">
        <w:t xml:space="preserve"> preliminaraus </w:t>
      </w:r>
      <w:r w:rsidR="00173AD7">
        <w:t xml:space="preserve">prioritetinio </w:t>
      </w:r>
      <w:r w:rsidR="00562463">
        <w:t xml:space="preserve">ir </w:t>
      </w:r>
      <w:r w:rsidR="00562463" w:rsidRPr="00972325">
        <w:t>rezervinio sąrašų tvirtinimo (pridedama</w:t>
      </w:r>
      <w:r w:rsidRPr="00972325">
        <w:t xml:space="preserve">). </w:t>
      </w:r>
    </w:p>
    <w:p w:rsidR="00A17A6F" w:rsidRDefault="00A17A6F" w:rsidP="0068361E">
      <w:pPr>
        <w:pStyle w:val="Sraopastraipa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8B7136">
        <w:t xml:space="preserve">Dėl Vietos projektų finansavimo sąlygų aprašo pagal </w:t>
      </w:r>
      <w:r w:rsidRPr="007A34C6">
        <w:t xml:space="preserve">VPS priemonę </w:t>
      </w:r>
      <w:r w:rsidRPr="00A71E10">
        <w:t>„</w:t>
      </w:r>
      <w:bookmarkStart w:id="0" w:name="_Hlk508199874"/>
      <w:r w:rsidRPr="00A71E10">
        <w:t>Investicijos į materialųjį turtą“</w:t>
      </w:r>
      <w:bookmarkEnd w:id="0"/>
      <w:r w:rsidRPr="00A71E10">
        <w:t xml:space="preserve"> </w:t>
      </w:r>
      <w:r w:rsidRPr="007A34C6">
        <w:t xml:space="preserve">1 veiklos sritį </w:t>
      </w:r>
      <w:bookmarkStart w:id="1" w:name="_Hlk508199914"/>
      <w:r w:rsidRPr="00A71E10">
        <w:t>„Parama žemės ūkio produktų perdirbimui, rinkodarai ir (arba) plėtrai“, (LEADER-19.2- 4.2)</w:t>
      </w:r>
      <w:bookmarkEnd w:id="1"/>
      <w:r w:rsidRPr="00A71E10">
        <w:t xml:space="preserve"> </w:t>
      </w:r>
      <w:r w:rsidRPr="007A34C6">
        <w:t>tvirtinimo ir „Paprasto kvietimo teikti vietos projektus Nr. 2</w:t>
      </w:r>
      <w:r>
        <w:t>7</w:t>
      </w:r>
      <w:r w:rsidRPr="007A34C6">
        <w:t>“ paskelbimo.</w:t>
      </w:r>
    </w:p>
    <w:p w:rsidR="00A17A6F" w:rsidRPr="007A34C6" w:rsidRDefault="00A17A6F" w:rsidP="0068361E">
      <w:pPr>
        <w:pStyle w:val="Sraopastraipa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7A34C6">
        <w:t>Dėl Vietos projektų finansavimo sąlygų aprašo pagal VPS priemonę „</w:t>
      </w:r>
      <w:r>
        <w:t>Vietos projektų pareiškėjų ir vykdytojų mokymas, įgūdžių įgijimas(kai mokymai susiję su VPS priemonėmis)</w:t>
      </w:r>
      <w:r w:rsidRPr="007A34C6">
        <w:t xml:space="preserve"> (LEADER-19.2-</w:t>
      </w:r>
      <w:r>
        <w:t>SAVA-3</w:t>
      </w:r>
      <w:r w:rsidRPr="007A34C6">
        <w:t>) tvirtinimo ir „Paprasto kvietimo teikti vietos projektus Nr. 2</w:t>
      </w:r>
      <w:r>
        <w:t>8</w:t>
      </w:r>
      <w:r w:rsidRPr="007A34C6">
        <w:t>“ paskelbimo.</w:t>
      </w:r>
    </w:p>
    <w:p w:rsidR="0059432A" w:rsidRDefault="0059432A" w:rsidP="00A17A6F">
      <w:pPr>
        <w:pStyle w:val="Sraopastraipa"/>
      </w:pPr>
    </w:p>
    <w:p w:rsidR="00173AD7" w:rsidRDefault="00173AD7" w:rsidP="00173AD7">
      <w:pPr>
        <w:pStyle w:val="Sraopastraipa"/>
        <w:numPr>
          <w:ilvl w:val="0"/>
          <w:numId w:val="3"/>
        </w:numPr>
        <w:tabs>
          <w:tab w:val="left" w:pos="709"/>
        </w:tabs>
        <w:ind w:left="0" w:firstLine="720"/>
      </w:pPr>
      <w:r>
        <w:t xml:space="preserve">SVARSTYTA. </w:t>
      </w:r>
      <w:r w:rsidRPr="008B7136">
        <w:t>VPS priemonės „Ūkio ir verslo plėtra“/veiklos sritis „Parama ne žemės ūkio verslui kaimo vietovėse plėtoti</w:t>
      </w:r>
      <w:r w:rsidR="006342FC">
        <w:t xml:space="preserve">“ Kvietimo Nr. 24 biudžeto </w:t>
      </w:r>
      <w:r w:rsidRPr="008B7136">
        <w:t xml:space="preserve"> didinimo 48</w:t>
      </w:r>
      <w:r>
        <w:t>7</w:t>
      </w:r>
      <w:r w:rsidRPr="008B7136">
        <w:t xml:space="preserve">,00 Eur (keturi šimtai aštuoniasdešimt </w:t>
      </w:r>
      <w:r>
        <w:t>septyni</w:t>
      </w:r>
      <w:r w:rsidRPr="008B7136">
        <w:t xml:space="preserve"> eurai</w:t>
      </w:r>
      <w:r>
        <w:t xml:space="preserve">) suma. </w:t>
      </w:r>
    </w:p>
    <w:p w:rsidR="00C57DE6" w:rsidRDefault="00C57DE6" w:rsidP="00C57DE6">
      <w:pPr>
        <w:pStyle w:val="Sraopastraipa"/>
        <w:tabs>
          <w:tab w:val="left" w:pos="709"/>
        </w:tabs>
      </w:pPr>
    </w:p>
    <w:p w:rsidR="00DC35F7" w:rsidRPr="00C57DE6" w:rsidRDefault="006342FC" w:rsidP="00C57DE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C57DE6" w:rsidRPr="00374649">
        <w:rPr>
          <w:rFonts w:ascii="Times New Roman" w:hAnsi="Times New Roman"/>
          <w:sz w:val="24"/>
          <w:szCs w:val="24"/>
        </w:rPr>
        <w:t>asibaigus Kvietimui Nr. 24 (gegužės 12 d. 15 val.) pagal priemonės „Ūkio ir verslo plėtra“ (kodas LEADER-19.2-6) / v</w:t>
      </w:r>
      <w:r w:rsidR="00C57DE6">
        <w:rPr>
          <w:rFonts w:ascii="Times New Roman" w:hAnsi="Times New Roman"/>
          <w:sz w:val="24"/>
          <w:szCs w:val="24"/>
        </w:rPr>
        <w:t>eiklos sritį</w:t>
      </w:r>
      <w:r w:rsidR="00C57DE6" w:rsidRPr="00374649">
        <w:rPr>
          <w:rFonts w:ascii="Times New Roman" w:hAnsi="Times New Roman"/>
          <w:sz w:val="24"/>
          <w:szCs w:val="24"/>
        </w:rPr>
        <w:t xml:space="preserve"> „Parama ne žemės ūkio verslui kaimo vietovėse plėtoti“ (LEADER-19.2-6.4)</w:t>
      </w:r>
      <w:r>
        <w:rPr>
          <w:rFonts w:ascii="Times New Roman" w:hAnsi="Times New Roman"/>
          <w:sz w:val="24"/>
          <w:szCs w:val="24"/>
        </w:rPr>
        <w:t xml:space="preserve"> </w:t>
      </w:r>
      <w:r w:rsidR="00C57DE6">
        <w:rPr>
          <w:rFonts w:ascii="Times New Roman" w:hAnsi="Times New Roman"/>
          <w:sz w:val="24"/>
          <w:szCs w:val="24"/>
        </w:rPr>
        <w:t xml:space="preserve"> gautos 4 paraiškos. Atlikus pridėtinės vertės (kokybės) vertinimą, paraiškos išsidėstė sekančiai: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2859"/>
        <w:gridCol w:w="3474"/>
      </w:tblGrid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/>
                <w:sz w:val="24"/>
                <w:szCs w:val="24"/>
              </w:rPr>
              <w:t>Paraiškos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/>
                <w:sz w:val="24"/>
                <w:szCs w:val="24"/>
              </w:rPr>
              <w:t>Paraiškų skaičius</w:t>
            </w: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/>
                <w:sz w:val="24"/>
                <w:szCs w:val="24"/>
              </w:rPr>
              <w:t>Prašoma paramos suma</w:t>
            </w:r>
          </w:p>
        </w:tc>
      </w:tr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sz w:val="24"/>
                <w:szCs w:val="24"/>
              </w:rPr>
              <w:t>Surinkusios 100 atrankos balų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74705,30</w:t>
            </w:r>
          </w:p>
        </w:tc>
      </w:tr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sz w:val="24"/>
                <w:szCs w:val="24"/>
              </w:rPr>
              <w:t>Surinkusios 80 atrankos balų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75886,41</w:t>
            </w:r>
          </w:p>
        </w:tc>
      </w:tr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74649">
              <w:rPr>
                <w:rFonts w:ascii="Times New Roman" w:hAnsi="Times New Roman"/>
                <w:sz w:val="24"/>
                <w:szCs w:val="24"/>
              </w:rPr>
              <w:t>Surinkusios 60 atrankos balų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33666,50</w:t>
            </w:r>
          </w:p>
        </w:tc>
      </w:tr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74649">
              <w:rPr>
                <w:rFonts w:ascii="Times New Roman" w:hAnsi="Times New Roman"/>
                <w:sz w:val="24"/>
                <w:szCs w:val="24"/>
              </w:rPr>
              <w:t>Surinkusios 40 atrankos balų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Cs/>
                <w:sz w:val="24"/>
                <w:szCs w:val="24"/>
              </w:rPr>
              <w:t>75886,41</w:t>
            </w:r>
          </w:p>
        </w:tc>
      </w:tr>
      <w:tr w:rsidR="00DC35F7" w:rsidRPr="00374649" w:rsidTr="00B4101C">
        <w:trPr>
          <w:jc w:val="center"/>
        </w:trPr>
        <w:tc>
          <w:tcPr>
            <w:tcW w:w="6370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859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C35F7" w:rsidRPr="00374649" w:rsidRDefault="00DC35F7" w:rsidP="00B4101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649">
              <w:rPr>
                <w:rFonts w:ascii="Times New Roman" w:hAnsi="Times New Roman"/>
                <w:b/>
                <w:sz w:val="24"/>
                <w:szCs w:val="24"/>
              </w:rPr>
              <w:t>260144,62</w:t>
            </w:r>
          </w:p>
        </w:tc>
      </w:tr>
    </w:tbl>
    <w:p w:rsidR="00DC35F7" w:rsidRDefault="00DC35F7" w:rsidP="0068361E">
      <w:pPr>
        <w:spacing w:after="100" w:afterAutospacing="1" w:line="240" w:lineRule="auto"/>
        <w:ind w:right="57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8361E" w:rsidRPr="00C57DE6" w:rsidRDefault="00C57DE6" w:rsidP="0068361E">
      <w:pPr>
        <w:spacing w:after="100" w:afterAutospacing="1" w:line="240" w:lineRule="auto"/>
        <w:ind w:right="57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30350">
        <w:rPr>
          <w:rFonts w:ascii="Times New Roman" w:hAnsi="Times New Roman"/>
          <w:sz w:val="24"/>
          <w:szCs w:val="24"/>
        </w:rPr>
        <w:t>agal surinktą balų skaičių lėšų užtenka dviem vietos projektų paraiškoms, t. y. projektui „</w:t>
      </w:r>
      <w:r w:rsidRPr="00F30350">
        <w:rPr>
          <w:rFonts w:ascii="Times New Roman" w:hAnsi="Times New Roman"/>
          <w:bCs/>
          <w:sz w:val="24"/>
          <w:szCs w:val="24"/>
        </w:rPr>
        <w:t xml:space="preserve">Dautarų dvaro sodybos parko infrastruktūros atnaujinimas“ (projektas surinko 100 balų) ir UAB „VTT plius“ verslo plėtra“ (projektas surinko 80 balų). </w:t>
      </w:r>
      <w:r w:rsidR="00173AD7" w:rsidRPr="00F30350">
        <w:rPr>
          <w:rFonts w:ascii="Times New Roman" w:hAnsi="Times New Roman"/>
          <w:bCs/>
          <w:sz w:val="24"/>
          <w:szCs w:val="24"/>
        </w:rPr>
        <w:t>UAB „Medienos profesionalai“ pateikto projekto vertė – 33666,50 Eur</w:t>
      </w:r>
      <w:r w:rsidR="00F30350" w:rsidRPr="00F30350">
        <w:rPr>
          <w:rFonts w:ascii="Times New Roman" w:hAnsi="Times New Roman"/>
          <w:bCs/>
          <w:sz w:val="24"/>
          <w:szCs w:val="24"/>
        </w:rPr>
        <w:t>. Projektas surinko 60 balų. T</w:t>
      </w:r>
      <w:r w:rsidR="00173AD7" w:rsidRPr="00F30350">
        <w:rPr>
          <w:rFonts w:ascii="Times New Roman" w:hAnsi="Times New Roman"/>
          <w:bCs/>
          <w:sz w:val="24"/>
          <w:szCs w:val="24"/>
        </w:rPr>
        <w:t xml:space="preserve">rūkstama lėšų suma </w:t>
      </w:r>
      <w:r w:rsidR="00F30350" w:rsidRPr="00F30350">
        <w:rPr>
          <w:rFonts w:ascii="Times New Roman" w:hAnsi="Times New Roman"/>
          <w:bCs/>
          <w:sz w:val="24"/>
          <w:szCs w:val="24"/>
        </w:rPr>
        <w:t xml:space="preserve">projektui pilnai finansuoti </w:t>
      </w:r>
      <w:r w:rsidR="00173AD7" w:rsidRPr="00F30350">
        <w:rPr>
          <w:rFonts w:ascii="Times New Roman" w:hAnsi="Times New Roman"/>
          <w:bCs/>
          <w:sz w:val="24"/>
          <w:szCs w:val="24"/>
        </w:rPr>
        <w:t>yra 487 Eur. Įgyvendinus projektą būtų sukurtos 2 darbo vietos.</w:t>
      </w:r>
      <w:r w:rsidR="00F30350" w:rsidRPr="00F30350">
        <w:rPr>
          <w:rFonts w:ascii="Times New Roman" w:hAnsi="Times New Roman"/>
          <w:bCs/>
          <w:sz w:val="24"/>
          <w:szCs w:val="24"/>
        </w:rPr>
        <w:t xml:space="preserve"> </w:t>
      </w:r>
      <w:r w:rsidR="00E811D0">
        <w:rPr>
          <w:rFonts w:ascii="Times New Roman" w:hAnsi="Times New Roman"/>
          <w:bCs/>
          <w:sz w:val="24"/>
          <w:szCs w:val="24"/>
        </w:rPr>
        <w:t>V</w:t>
      </w:r>
      <w:r w:rsidR="00F30350" w:rsidRPr="00F30350">
        <w:rPr>
          <w:rFonts w:ascii="Times New Roman" w:hAnsi="Times New Roman"/>
          <w:bCs/>
          <w:sz w:val="24"/>
          <w:szCs w:val="24"/>
        </w:rPr>
        <w:t xml:space="preserve">adovaujantis </w:t>
      </w:r>
      <w:bookmarkStart w:id="2" w:name="_Hlk40880927"/>
      <w:r w:rsidR="00E811D0">
        <w:rPr>
          <w:rFonts w:ascii="Times New Roman" w:hAnsi="Times New Roman"/>
          <w:sz w:val="24"/>
          <w:szCs w:val="24"/>
        </w:rPr>
        <w:t>VP administravimo taisyklių,</w:t>
      </w:r>
      <w:r w:rsidR="00F30350" w:rsidRPr="00F30350">
        <w:rPr>
          <w:rFonts w:ascii="Times New Roman" w:hAnsi="Times New Roman"/>
          <w:sz w:val="24"/>
          <w:szCs w:val="24"/>
        </w:rPr>
        <w:t xml:space="preserve"> </w:t>
      </w:r>
      <w:r w:rsidR="00E811D0">
        <w:rPr>
          <w:rFonts w:ascii="Times New Roman" w:hAnsi="Times New Roman"/>
          <w:sz w:val="24"/>
          <w:szCs w:val="24"/>
        </w:rPr>
        <w:t>patvirtintų</w:t>
      </w:r>
      <w:r w:rsidR="00F30350" w:rsidRPr="00F30350">
        <w:rPr>
          <w:rFonts w:ascii="Times New Roman" w:hAnsi="Times New Roman"/>
          <w:sz w:val="24"/>
          <w:szCs w:val="24"/>
        </w:rPr>
        <w:t xml:space="preserve"> Lietuvos Respublikos žemės ūkio ministro 2016 m. rugsėjo 21 d. įsakymu Nr. 3D-544 „Dėl Vietos projektų, įgyvendinamų bendruomenių inicijuotos vietos plėtros būdu, administravimo taisyklių patvirtinimo“ (Lietuvos Respublikos žemės ūkio ministro 2020 m. kovo 23 d. įsakymo Nr. 3D-207 redakcija) 96.2 p.</w:t>
      </w:r>
      <w:r w:rsidR="00E811D0">
        <w:rPr>
          <w:rFonts w:ascii="Times New Roman" w:hAnsi="Times New Roman"/>
          <w:sz w:val="24"/>
          <w:szCs w:val="24"/>
        </w:rPr>
        <w:t>,</w:t>
      </w:r>
      <w:r w:rsidR="00F30350" w:rsidRPr="00F30350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811D0">
        <w:rPr>
          <w:rFonts w:ascii="Times New Roman" w:hAnsi="Times New Roman"/>
          <w:sz w:val="24"/>
          <w:szCs w:val="24"/>
        </w:rPr>
        <w:t xml:space="preserve">kai </w:t>
      </w:r>
      <w:r w:rsidR="00F30350" w:rsidRPr="00E811D0">
        <w:rPr>
          <w:rFonts w:ascii="Times New Roman" w:hAnsi="Times New Roman"/>
          <w:sz w:val="24"/>
          <w:szCs w:val="24"/>
        </w:rPr>
        <w:t xml:space="preserve">„pagal kvietimo biudžetą, vienam vietos projektui neužtenka ne daugiau kaip 50 proc. vietos projekto paraiškoje prašomos paramos sumos, VPS vykdytoja gali priimti sprendimą padidinti kvietimo biudžeto sumą trūkstama lėšų suma“. </w:t>
      </w:r>
      <w:r w:rsidR="00CE2A97">
        <w:rPr>
          <w:rFonts w:ascii="Times New Roman" w:hAnsi="Times New Roman"/>
          <w:sz w:val="24"/>
          <w:szCs w:val="24"/>
        </w:rPr>
        <w:t>Valdybai siūloma svarstyti ir priimti tokius sprendimus:</w:t>
      </w:r>
      <w:r w:rsidR="0068361E">
        <w:rPr>
          <w:rFonts w:ascii="Times New Roman" w:hAnsi="Times New Roman"/>
          <w:sz w:val="24"/>
          <w:szCs w:val="24"/>
        </w:rPr>
        <w:t xml:space="preserve"> </w:t>
      </w:r>
    </w:p>
    <w:p w:rsidR="00D159B2" w:rsidRPr="0068361E" w:rsidRDefault="0068361E" w:rsidP="00D159B2">
      <w:pPr>
        <w:pStyle w:val="Sraopastraipa"/>
        <w:numPr>
          <w:ilvl w:val="0"/>
          <w:numId w:val="5"/>
        </w:numPr>
        <w:spacing w:after="100" w:afterAutospacing="1" w:line="240" w:lineRule="auto"/>
        <w:ind w:left="0" w:right="57" w:firstLine="284"/>
        <w:jc w:val="both"/>
      </w:pPr>
      <w:r w:rsidRPr="007D3013">
        <w:t>i</w:t>
      </w:r>
      <w:r w:rsidR="00CE2A97" w:rsidRPr="007D3013">
        <w:t xml:space="preserve">š VPS priemonės „Ūkio ir verslo plėtra“/veiklos srities „Parama ne žemės ūkio verslui kaimo vietovėse pradėti“ (LEADER-19.2-6.2) perkelti trūkstamą lėšų sumą, t. y. 487 (keturi šimtai aštuoniasdešimt septyni) Eur į tos pačios priemonės kitą veiklos sritį „Parama ne žemės ūkio verslui kaimo vietovėse plėtoti“ (LEADER-19.2-6.4). Priemonės „Parama ne žemės ūkio verslui kaimo vietovėse pradėti“ (LEADER-19.2-6.2) paramos suma sumažėja nuo 165 699,79 Eur iki 165212,79 Eur. Priemonės „Parama ne žemės ūkio verslui kaimo vietovėse plėtoti“ (LEADER-19.2-6.4) paramos suma padidėja nuo 183 771,33 Eur iki 184 258,33 Eur.   </w:t>
      </w:r>
      <w:r w:rsidR="00D159B2" w:rsidRPr="007D3013">
        <w:t>Pagal ŠVLVVG teritorijos vietos plėtros strategiją priemonės „Ūkio ir verslo plėtra“/veiklos sričiai „Parama ne žemės ūkio verslui kaimo vietovėse pradėti</w:t>
      </w:r>
      <w:r w:rsidR="00D159B2" w:rsidRPr="00D159B2">
        <w:t xml:space="preserve">“ (LEADER-19.2-6.2) buvo skirta lėšų </w:t>
      </w:r>
      <w:r w:rsidR="00D159B2" w:rsidRPr="00D159B2">
        <w:lastRenderedPageBreak/>
        <w:t>suma 6 projektams finansuoti. Turime gavę 4 projektus, lėšų likutis yra 116919,9 Eur, sumažinus lėšų biudžetą 487 Eur, lėšų likučio pilnai užtenka likusiems vietos projektams finansuoti ir pasiekti numatytus rodiklius.</w:t>
      </w:r>
    </w:p>
    <w:p w:rsidR="00CE2A97" w:rsidRPr="00CE2A97" w:rsidRDefault="0068361E" w:rsidP="0068361E">
      <w:pPr>
        <w:numPr>
          <w:ilvl w:val="0"/>
          <w:numId w:val="5"/>
        </w:numPr>
        <w:spacing w:after="100" w:afterAutospacing="1" w:line="240" w:lineRule="auto"/>
        <w:ind w:left="0" w:right="5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E2A97" w:rsidRPr="00CE2A97">
        <w:rPr>
          <w:rFonts w:ascii="Times New Roman" w:hAnsi="Times New Roman"/>
          <w:sz w:val="24"/>
          <w:szCs w:val="24"/>
        </w:rPr>
        <w:t xml:space="preserve">inansuoti UAB „Medienos profesionalai“ projektą „Parama ne žemės ūkio verslui kaimo vietovėse plėtoti“ ir skirti projektui 33666,50 Eur sumą. </w:t>
      </w:r>
    </w:p>
    <w:p w:rsidR="00C57DE6" w:rsidRPr="00F55ACD" w:rsidRDefault="00C57DE6" w:rsidP="00C57DE6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341046">
        <w:rPr>
          <w:rStyle w:val="FontStyle17"/>
          <w:noProof/>
          <w:sz w:val="24"/>
          <w:szCs w:val="24"/>
        </w:rPr>
        <w:t xml:space="preserve">Balsuota: </w:t>
      </w:r>
      <w:r w:rsidRPr="00F55ACD">
        <w:rPr>
          <w:rStyle w:val="FontStyle17"/>
          <w:noProof/>
          <w:sz w:val="24"/>
          <w:szCs w:val="24"/>
        </w:rPr>
        <w:t xml:space="preserve">už – 9. </w:t>
      </w:r>
    </w:p>
    <w:p w:rsidR="00C57DE6" w:rsidRPr="00CE2A97" w:rsidRDefault="00C57DE6" w:rsidP="0068361E">
      <w:pPr>
        <w:spacing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73AD7" w:rsidRDefault="0068361E" w:rsidP="00173AD7">
      <w:pPr>
        <w:pStyle w:val="Sraopastraipa"/>
        <w:tabs>
          <w:tab w:val="left" w:pos="567"/>
        </w:tabs>
        <w:ind w:left="0" w:firstLine="1080"/>
        <w:jc w:val="both"/>
        <w:rPr>
          <w:b/>
        </w:rPr>
      </w:pPr>
      <w:r>
        <w:rPr>
          <w:b/>
        </w:rPr>
        <w:t>NUTARTA:</w:t>
      </w:r>
    </w:p>
    <w:p w:rsidR="00B26E01" w:rsidRPr="007D3013" w:rsidRDefault="0068361E" w:rsidP="00B26E01">
      <w:pPr>
        <w:pStyle w:val="Sraopastraipa"/>
        <w:numPr>
          <w:ilvl w:val="0"/>
          <w:numId w:val="6"/>
        </w:numPr>
        <w:spacing w:after="0" w:line="240" w:lineRule="auto"/>
        <w:ind w:left="0" w:firstLine="720"/>
      </w:pPr>
      <w:r w:rsidRPr="007D3013">
        <w:t xml:space="preserve">Iš VPS priemonės „Ūkio ir verslo plėtra“/veiklos srities „Parama ne žemės ūkio verslui kaimo vietovėse pradėti“ (LEADER-19.2-6.2) perkelti trūkstamą lėšų sumą, t. y. 487 (keturi šimtai aštuoniasdešimt septyni) Eur į tos pačios priemonės kitą veiklos sritį „Parama ne žemės ūkio verslui kaimo vietovėse plėtoti“ (LEADER-19.2-6.4). Priemonės „Parama ne žemės ūkio verslui kaimo vietovėse pradėti“ (LEADER-19.2-6.2) paramos suma sumažėja nuo 165 699,79 Eur iki 165212,79 Eur. Priemonės „Parama ne žemės ūkio verslui kaimo vietovėse plėtoti“ (LEADER-19.2-6.4) paramos suma padidėja nuo 183 771,33 Eur iki 184 258,33 Eur.   </w:t>
      </w:r>
    </w:p>
    <w:p w:rsidR="0068361E" w:rsidRPr="007D3013" w:rsidRDefault="0068361E" w:rsidP="001363AE">
      <w:pPr>
        <w:pStyle w:val="Sraopastraipa"/>
        <w:numPr>
          <w:ilvl w:val="0"/>
          <w:numId w:val="6"/>
        </w:numPr>
        <w:spacing w:after="0" w:line="240" w:lineRule="auto"/>
        <w:ind w:left="0" w:firstLine="720"/>
      </w:pPr>
      <w:r w:rsidRPr="007D3013">
        <w:t xml:space="preserve">Finansuoti UAB „Medienos profesionalai“ projektą „Parama ne žemės ūkio verslui kaimo vietovėse plėtoti“ ir skirti projektui 33666,50 Eur sumą. </w:t>
      </w:r>
    </w:p>
    <w:p w:rsidR="0068361E" w:rsidRPr="007D3013" w:rsidRDefault="0068361E" w:rsidP="0068361E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D3013">
        <w:rPr>
          <w:rFonts w:ascii="Times New Roman" w:hAnsi="Times New Roman"/>
          <w:sz w:val="24"/>
          <w:szCs w:val="24"/>
        </w:rPr>
        <w:t xml:space="preserve">Viešai paskelbti informaciją apie VVG valdybos sprendimą dėl lėšų priemonės „Ūkio ir verslo plėtra“/veiklos srities „Parama ne žemės ūkio verslui kaimo vietovėse pradėti“ (LEADER-19.2-6.2) didinimą. </w:t>
      </w:r>
    </w:p>
    <w:p w:rsidR="0068361E" w:rsidRPr="007D3013" w:rsidRDefault="0068361E" w:rsidP="00173AD7">
      <w:pPr>
        <w:pStyle w:val="Sraopastraipa"/>
        <w:tabs>
          <w:tab w:val="left" w:pos="567"/>
        </w:tabs>
        <w:ind w:left="0" w:firstLine="1080"/>
        <w:jc w:val="both"/>
      </w:pPr>
    </w:p>
    <w:p w:rsidR="00173AD7" w:rsidRPr="007D3013" w:rsidRDefault="00173AD7" w:rsidP="00173AD7">
      <w:pPr>
        <w:pStyle w:val="Sraopastraipa"/>
        <w:tabs>
          <w:tab w:val="left" w:pos="709"/>
        </w:tabs>
      </w:pPr>
    </w:p>
    <w:p w:rsidR="00A17A6F" w:rsidRPr="007D3013" w:rsidRDefault="00A17A6F" w:rsidP="00B26E01">
      <w:pPr>
        <w:pStyle w:val="Sraopastraipa"/>
        <w:numPr>
          <w:ilvl w:val="0"/>
          <w:numId w:val="3"/>
        </w:numPr>
        <w:ind w:left="0" w:firstLine="720"/>
      </w:pPr>
      <w:r w:rsidRPr="007D3013">
        <w:t>SVARSTYTA. VPS priemonės „Ūkio ir verslo plėtra“/veiklos sritis „Parama ne žemės ūkio verslui kaimo vietovėse plėtoti“ Kvietimo Nr. 24</w:t>
      </w:r>
      <w:r w:rsidR="00562463" w:rsidRPr="007D3013">
        <w:t xml:space="preserve"> gautų vietos projektų paraiškų</w:t>
      </w:r>
      <w:r w:rsidRPr="007D3013">
        <w:rPr>
          <w:color w:val="FF0000"/>
        </w:rPr>
        <w:t xml:space="preserve"> </w:t>
      </w:r>
      <w:r w:rsidRPr="007D3013">
        <w:t>preliminaraus prioritetinio</w:t>
      </w:r>
      <w:r w:rsidR="00562463" w:rsidRPr="007D3013">
        <w:t xml:space="preserve"> ir </w:t>
      </w:r>
      <w:r w:rsidR="00972325" w:rsidRPr="007D3013">
        <w:t>rezervinių</w:t>
      </w:r>
      <w:r w:rsidRPr="007D3013">
        <w:rPr>
          <w:color w:val="FF0000"/>
        </w:rPr>
        <w:t xml:space="preserve"> </w:t>
      </w:r>
      <w:r w:rsidR="001363AE" w:rsidRPr="007D3013">
        <w:t>sąrašų</w:t>
      </w:r>
      <w:r w:rsidR="00562463" w:rsidRPr="007D3013">
        <w:t xml:space="preserve"> tvirtinimo</w:t>
      </w:r>
      <w:r w:rsidRPr="007D3013">
        <w:t>.</w:t>
      </w:r>
    </w:p>
    <w:p w:rsidR="00A711A2" w:rsidRPr="007D3013" w:rsidRDefault="00A711A2" w:rsidP="00A711A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D3013">
        <w:rPr>
          <w:rFonts w:ascii="Times New Roman" w:hAnsi="Times New Roman"/>
          <w:sz w:val="24"/>
          <w:szCs w:val="24"/>
        </w:rPr>
        <w:t xml:space="preserve">Kvietimui Nr. 24 </w:t>
      </w:r>
      <w:r w:rsidR="006342FC" w:rsidRPr="007D3013">
        <w:rPr>
          <w:rFonts w:ascii="Times New Roman" w:hAnsi="Times New Roman"/>
          <w:sz w:val="24"/>
          <w:szCs w:val="24"/>
        </w:rPr>
        <w:t>padidinus lėšų sumą 487 Eur nuo skirtos</w:t>
      </w:r>
      <w:r w:rsidRPr="007D3013">
        <w:rPr>
          <w:rFonts w:ascii="Times New Roman" w:hAnsi="Times New Roman"/>
          <w:sz w:val="24"/>
          <w:szCs w:val="24"/>
        </w:rPr>
        <w:t xml:space="preserve"> lėšų </w:t>
      </w:r>
      <w:r w:rsidR="006342FC" w:rsidRPr="007D3013">
        <w:rPr>
          <w:rFonts w:ascii="Times New Roman" w:hAnsi="Times New Roman"/>
          <w:sz w:val="24"/>
          <w:szCs w:val="24"/>
        </w:rPr>
        <w:t>sumos 183 771,33. Eur iki 184</w:t>
      </w:r>
      <w:r w:rsidR="00562463" w:rsidRPr="007D3013">
        <w:rPr>
          <w:rFonts w:ascii="Times New Roman" w:hAnsi="Times New Roman"/>
          <w:sz w:val="24"/>
          <w:szCs w:val="24"/>
        </w:rPr>
        <w:t xml:space="preserve"> </w:t>
      </w:r>
      <w:r w:rsidR="006342FC" w:rsidRPr="007D3013">
        <w:rPr>
          <w:rFonts w:ascii="Times New Roman" w:hAnsi="Times New Roman"/>
          <w:sz w:val="24"/>
          <w:szCs w:val="24"/>
        </w:rPr>
        <w:t>258,33 Eur</w:t>
      </w:r>
      <w:r w:rsidR="00BC6C10" w:rsidRPr="007D3013">
        <w:rPr>
          <w:rFonts w:ascii="Times New Roman" w:hAnsi="Times New Roman"/>
          <w:sz w:val="24"/>
          <w:szCs w:val="24"/>
        </w:rPr>
        <w:t>, trūksta lėšų finansuoti</w:t>
      </w:r>
      <w:r w:rsidRPr="007D3013">
        <w:rPr>
          <w:rFonts w:ascii="Times New Roman" w:hAnsi="Times New Roman"/>
          <w:sz w:val="24"/>
          <w:szCs w:val="24"/>
        </w:rPr>
        <w:t xml:space="preserve"> </w:t>
      </w:r>
      <w:r w:rsidR="00BC6C10" w:rsidRPr="007D3013">
        <w:rPr>
          <w:rFonts w:ascii="Times New Roman" w:hAnsi="Times New Roman"/>
          <w:sz w:val="24"/>
          <w:szCs w:val="24"/>
        </w:rPr>
        <w:t>p</w:t>
      </w:r>
      <w:r w:rsidRPr="007D3013">
        <w:rPr>
          <w:rFonts w:ascii="Times New Roman" w:hAnsi="Times New Roman"/>
          <w:sz w:val="24"/>
          <w:szCs w:val="24"/>
        </w:rPr>
        <w:t>araiškai surinkusiai 40</w:t>
      </w:r>
      <w:r w:rsidR="00562463" w:rsidRPr="007D3013">
        <w:rPr>
          <w:rFonts w:ascii="Times New Roman" w:hAnsi="Times New Roman"/>
          <w:sz w:val="24"/>
          <w:szCs w:val="24"/>
        </w:rPr>
        <w:t xml:space="preserve"> atrankos balų. </w:t>
      </w:r>
      <w:r w:rsidRPr="007D3013">
        <w:rPr>
          <w:rFonts w:ascii="Times New Roman" w:hAnsi="Times New Roman"/>
          <w:sz w:val="24"/>
          <w:szCs w:val="24"/>
        </w:rPr>
        <w:t xml:space="preserve">Todėl valdybai pateiktas siūlymas sudaryti du sąrašus: </w:t>
      </w:r>
    </w:p>
    <w:p w:rsidR="00FA2524" w:rsidRPr="007D3013" w:rsidRDefault="00FA2524" w:rsidP="00A711A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D3013">
        <w:rPr>
          <w:rFonts w:ascii="Times New Roman" w:hAnsi="Times New Roman"/>
          <w:sz w:val="24"/>
          <w:szCs w:val="24"/>
        </w:rPr>
        <w:t>Balsuota: už – 9.</w:t>
      </w:r>
    </w:p>
    <w:p w:rsidR="00507B19" w:rsidRDefault="00FA2524" w:rsidP="00A711A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07B19">
        <w:rPr>
          <w:rFonts w:ascii="Times New Roman" w:hAnsi="Times New Roman"/>
          <w:b/>
          <w:sz w:val="24"/>
          <w:szCs w:val="24"/>
        </w:rPr>
        <w:t xml:space="preserve">NUTARTA: </w:t>
      </w:r>
    </w:p>
    <w:p w:rsidR="00FA2524" w:rsidRPr="00507B19" w:rsidRDefault="00507B19" w:rsidP="00A711A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7B19">
        <w:rPr>
          <w:rFonts w:ascii="Times New Roman" w:hAnsi="Times New Roman"/>
          <w:sz w:val="24"/>
          <w:szCs w:val="24"/>
        </w:rPr>
        <w:t xml:space="preserve">1. Patvirtinti vietos projektų paraiškų preliminarų prioritetinį sąrašą. </w:t>
      </w:r>
    </w:p>
    <w:p w:rsidR="00972325" w:rsidRDefault="00972325" w:rsidP="00204312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2325" w:rsidRDefault="00972325" w:rsidP="00204312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2325" w:rsidRDefault="00972325" w:rsidP="00204312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4312" w:rsidRPr="00DC71D0" w:rsidRDefault="00204312" w:rsidP="00204312">
      <w:pPr>
        <w:ind w:right="-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1D0">
        <w:rPr>
          <w:rFonts w:ascii="Times New Roman" w:hAnsi="Times New Roman"/>
          <w:b/>
          <w:sz w:val="24"/>
          <w:szCs w:val="24"/>
          <w:u w:val="single"/>
        </w:rPr>
        <w:lastRenderedPageBreak/>
        <w:t>I. VIETOS PROJEKTŲ PARAIŠKŲ PRELIMINARUS PRIORITETINIS SĄRAŠAS</w:t>
      </w:r>
    </w:p>
    <w:p w:rsidR="00204312" w:rsidRPr="00DC71D0" w:rsidRDefault="00204312" w:rsidP="00204312">
      <w:pPr>
        <w:ind w:right="-36"/>
        <w:jc w:val="both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701"/>
        <w:gridCol w:w="2835"/>
        <w:gridCol w:w="1276"/>
        <w:gridCol w:w="2806"/>
        <w:gridCol w:w="1843"/>
        <w:gridCol w:w="1984"/>
      </w:tblGrid>
      <w:tr w:rsidR="00204312" w:rsidRPr="00DC71D0" w:rsidTr="00173AD7">
        <w:trPr>
          <w:trHeight w:val="2662"/>
        </w:trPr>
        <w:tc>
          <w:tcPr>
            <w:tcW w:w="53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46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Pareiškėjo pavadinimas / vardas, pavardė</w:t>
            </w:r>
          </w:p>
        </w:tc>
        <w:tc>
          <w:tcPr>
            <w:tcW w:w="1701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Paraiškos atpažinties (registracijos) kodas</w:t>
            </w:r>
          </w:p>
        </w:tc>
        <w:tc>
          <w:tcPr>
            <w:tcW w:w="2835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VP pavadinimas</w:t>
            </w:r>
          </w:p>
        </w:tc>
        <w:tc>
          <w:tcPr>
            <w:tcW w:w="1276" w:type="dxa"/>
            <w:shd w:val="clear" w:color="auto" w:fill="auto"/>
          </w:tcPr>
          <w:p w:rsidR="00204312" w:rsidRPr="00FA2524" w:rsidRDefault="00204312" w:rsidP="00B4101C">
            <w:pPr>
              <w:pStyle w:val="Normalcentered"/>
              <w:ind w:left="-108" w:right="-108"/>
              <w:rPr>
                <w:lang w:val="lt-LT"/>
              </w:rPr>
            </w:pPr>
            <w:r w:rsidRPr="00FA2524">
              <w:rPr>
                <w:lang w:val="lt-LT"/>
              </w:rPr>
              <w:t>Pridėtinės vertės (kokybės) įvertinimas, balais</w:t>
            </w:r>
          </w:p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204312" w:rsidRPr="00FA2524" w:rsidRDefault="00204312" w:rsidP="00204312">
            <w:pPr>
              <w:pStyle w:val="Sraopastraipa"/>
              <w:ind w:right="-108"/>
            </w:pPr>
            <w:r w:rsidRPr="00FA2524">
              <w:t>Pereinamasis balas</w:t>
            </w:r>
          </w:p>
        </w:tc>
        <w:tc>
          <w:tcPr>
            <w:tcW w:w="1843" w:type="dxa"/>
            <w:shd w:val="clear" w:color="auto" w:fill="auto"/>
          </w:tcPr>
          <w:p w:rsidR="00204312" w:rsidRPr="00FA2524" w:rsidRDefault="00204312" w:rsidP="00B410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Prašoma</w:t>
            </w:r>
          </w:p>
          <w:p w:rsidR="00204312" w:rsidRPr="00FA2524" w:rsidRDefault="00204312" w:rsidP="00B410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paramos</w:t>
            </w:r>
          </w:p>
          <w:p w:rsidR="00204312" w:rsidRPr="00FA2524" w:rsidRDefault="00204312" w:rsidP="00B410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suma vietos</w:t>
            </w:r>
          </w:p>
          <w:p w:rsidR="00204312" w:rsidRPr="00FA2524" w:rsidRDefault="00204312" w:rsidP="00B410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projektui</w:t>
            </w:r>
          </w:p>
          <w:p w:rsidR="00204312" w:rsidRPr="00FA2524" w:rsidRDefault="00204312" w:rsidP="00B410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įgyvendinti,</w:t>
            </w:r>
          </w:p>
          <w:p w:rsidR="00204312" w:rsidRPr="00FA2524" w:rsidRDefault="00204312" w:rsidP="00B4101C">
            <w:pPr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984" w:type="dxa"/>
            <w:shd w:val="clear" w:color="auto" w:fill="auto"/>
          </w:tcPr>
          <w:p w:rsidR="00204312" w:rsidRPr="00FA2524" w:rsidRDefault="00204312" w:rsidP="00B4101C">
            <w:pPr>
              <w:ind w:left="-10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Rekomenduojama skirti paramą (Taip/Ne)</w:t>
            </w:r>
          </w:p>
        </w:tc>
      </w:tr>
      <w:tr w:rsidR="00204312" w:rsidRPr="00DC71D0" w:rsidTr="00173AD7">
        <w:trPr>
          <w:trHeight w:val="1001"/>
        </w:trPr>
        <w:tc>
          <w:tcPr>
            <w:tcW w:w="53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Gražina Elena Juknevičienė</w:t>
            </w:r>
          </w:p>
        </w:tc>
        <w:tc>
          <w:tcPr>
            <w:tcW w:w="1701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MAŽE-LEADER-6A-D-24-4-2020</w:t>
            </w:r>
          </w:p>
        </w:tc>
        <w:tc>
          <w:tcPr>
            <w:tcW w:w="2835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Dautarų dvaro sodybos parko infrastruktūros atnaujinimas</w:t>
            </w:r>
          </w:p>
        </w:tc>
        <w:tc>
          <w:tcPr>
            <w:tcW w:w="1276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6" w:type="dxa"/>
            <w:shd w:val="clear" w:color="auto" w:fill="auto"/>
          </w:tcPr>
          <w:p w:rsidR="00204312" w:rsidRPr="00FA2524" w:rsidRDefault="00173AD7" w:rsidP="00204312">
            <w:pPr>
              <w:pStyle w:val="Sraopastraipa"/>
              <w:ind w:right="-36"/>
              <w:jc w:val="both"/>
            </w:pPr>
            <w:r w:rsidRPr="00FA2524">
              <w:t>60</w:t>
            </w:r>
          </w:p>
        </w:tc>
        <w:tc>
          <w:tcPr>
            <w:tcW w:w="1843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74705,30</w:t>
            </w:r>
          </w:p>
        </w:tc>
        <w:tc>
          <w:tcPr>
            <w:tcW w:w="198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</w:tr>
      <w:tr w:rsidR="00204312" w:rsidRPr="00DC71D0" w:rsidTr="00173AD7">
        <w:tc>
          <w:tcPr>
            <w:tcW w:w="53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UAB „VTT plius“</w:t>
            </w:r>
          </w:p>
        </w:tc>
        <w:tc>
          <w:tcPr>
            <w:tcW w:w="1701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MAŽE-LEADER-6A-D-24-1-2020</w:t>
            </w:r>
          </w:p>
        </w:tc>
        <w:tc>
          <w:tcPr>
            <w:tcW w:w="2835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UAB „VTT plius“ verslo plėtra</w:t>
            </w:r>
          </w:p>
        </w:tc>
        <w:tc>
          <w:tcPr>
            <w:tcW w:w="1276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6" w:type="dxa"/>
            <w:shd w:val="clear" w:color="auto" w:fill="auto"/>
          </w:tcPr>
          <w:p w:rsidR="00204312" w:rsidRPr="00FA2524" w:rsidRDefault="00173AD7" w:rsidP="00204312">
            <w:pPr>
              <w:pStyle w:val="Sraopastraipa"/>
              <w:ind w:right="-36"/>
              <w:jc w:val="both"/>
            </w:pPr>
            <w:r w:rsidRPr="00FA2524">
              <w:t>60</w:t>
            </w:r>
          </w:p>
        </w:tc>
        <w:tc>
          <w:tcPr>
            <w:tcW w:w="1843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75886,41</w:t>
            </w:r>
          </w:p>
        </w:tc>
        <w:tc>
          <w:tcPr>
            <w:tcW w:w="198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</w:tr>
      <w:tr w:rsidR="00204312" w:rsidRPr="00DC71D0" w:rsidTr="00173AD7">
        <w:trPr>
          <w:trHeight w:val="443"/>
        </w:trPr>
        <w:tc>
          <w:tcPr>
            <w:tcW w:w="53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UAB „Medienos profesionalai“</w:t>
            </w:r>
          </w:p>
        </w:tc>
        <w:tc>
          <w:tcPr>
            <w:tcW w:w="1701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MAŽE-LEADER-6A-D-24-2-2020</w:t>
            </w:r>
          </w:p>
        </w:tc>
        <w:tc>
          <w:tcPr>
            <w:tcW w:w="2835" w:type="dxa"/>
            <w:shd w:val="clear" w:color="auto" w:fill="auto"/>
          </w:tcPr>
          <w:p w:rsidR="00204312" w:rsidRPr="00FA2524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524">
              <w:rPr>
                <w:rFonts w:ascii="Times New Roman" w:hAnsi="Times New Roman"/>
                <w:bCs/>
                <w:sz w:val="24"/>
                <w:szCs w:val="24"/>
              </w:rPr>
              <w:t>Parama ne žemės ūkio verslui kaimo vietovėse plėtoti</w:t>
            </w:r>
          </w:p>
        </w:tc>
        <w:tc>
          <w:tcPr>
            <w:tcW w:w="1276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06" w:type="dxa"/>
            <w:shd w:val="clear" w:color="auto" w:fill="auto"/>
          </w:tcPr>
          <w:p w:rsidR="00204312" w:rsidRPr="00FA2524" w:rsidRDefault="00173AD7" w:rsidP="00204312">
            <w:pPr>
              <w:pStyle w:val="Sraopastraipa"/>
              <w:ind w:right="-36"/>
              <w:jc w:val="both"/>
            </w:pPr>
            <w:r w:rsidRPr="00FA2524">
              <w:t>60</w:t>
            </w:r>
          </w:p>
        </w:tc>
        <w:tc>
          <w:tcPr>
            <w:tcW w:w="1843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33666,50</w:t>
            </w:r>
          </w:p>
        </w:tc>
        <w:tc>
          <w:tcPr>
            <w:tcW w:w="1984" w:type="dxa"/>
            <w:shd w:val="clear" w:color="auto" w:fill="auto"/>
          </w:tcPr>
          <w:p w:rsidR="00173AD7" w:rsidRPr="00FA2524" w:rsidRDefault="004969F3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</w:p>
        </w:tc>
      </w:tr>
      <w:tr w:rsidR="00204312" w:rsidRPr="00DC71D0" w:rsidTr="00173AD7">
        <w:tc>
          <w:tcPr>
            <w:tcW w:w="534" w:type="dxa"/>
            <w:shd w:val="clear" w:color="auto" w:fill="auto"/>
          </w:tcPr>
          <w:p w:rsidR="00204312" w:rsidRPr="00DC71D0" w:rsidRDefault="00204312" w:rsidP="00B4101C">
            <w:pPr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1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6" w:type="dxa"/>
            <w:shd w:val="clear" w:color="auto" w:fill="auto"/>
          </w:tcPr>
          <w:p w:rsidR="00204312" w:rsidRPr="00DC71D0" w:rsidRDefault="00204312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DC71D0">
              <w:rPr>
                <w:rFonts w:ascii="Times New Roman" w:hAnsi="Times New Roman"/>
                <w:sz w:val="24"/>
                <w:szCs w:val="24"/>
              </w:rPr>
              <w:t>MB „Mehmė“</w:t>
            </w:r>
          </w:p>
        </w:tc>
        <w:tc>
          <w:tcPr>
            <w:tcW w:w="1701" w:type="dxa"/>
            <w:shd w:val="clear" w:color="auto" w:fill="auto"/>
          </w:tcPr>
          <w:p w:rsidR="00204312" w:rsidRPr="00DC71D0" w:rsidRDefault="00204312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DC71D0">
              <w:rPr>
                <w:rFonts w:ascii="Times New Roman" w:hAnsi="Times New Roman"/>
                <w:sz w:val="24"/>
                <w:szCs w:val="24"/>
              </w:rPr>
              <w:t>MAŽE-LEADER-6A-D-24-3-2020</w:t>
            </w:r>
          </w:p>
        </w:tc>
        <w:tc>
          <w:tcPr>
            <w:tcW w:w="2835" w:type="dxa"/>
            <w:shd w:val="clear" w:color="auto" w:fill="auto"/>
          </w:tcPr>
          <w:p w:rsidR="00204312" w:rsidRPr="00DC71D0" w:rsidRDefault="00204312" w:rsidP="00B4101C">
            <w:pPr>
              <w:ind w:right="-36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D0">
              <w:rPr>
                <w:rFonts w:ascii="Times New Roman" w:hAnsi="Times New Roman"/>
                <w:bCs/>
                <w:sz w:val="24"/>
                <w:szCs w:val="24"/>
              </w:rPr>
              <w:t>MB „Mehmė“ ne žemės ūkio plėtra</w:t>
            </w:r>
          </w:p>
        </w:tc>
        <w:tc>
          <w:tcPr>
            <w:tcW w:w="1276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6" w:type="dxa"/>
            <w:shd w:val="clear" w:color="auto" w:fill="auto"/>
          </w:tcPr>
          <w:p w:rsidR="00204312" w:rsidRPr="00FA2524" w:rsidRDefault="00173AD7" w:rsidP="00204312">
            <w:pPr>
              <w:pStyle w:val="Sraopastraipa"/>
              <w:ind w:right="-36"/>
              <w:jc w:val="both"/>
            </w:pPr>
            <w:r w:rsidRPr="00FA2524">
              <w:t>60</w:t>
            </w:r>
          </w:p>
        </w:tc>
        <w:tc>
          <w:tcPr>
            <w:tcW w:w="1843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75886,41</w:t>
            </w:r>
          </w:p>
        </w:tc>
        <w:tc>
          <w:tcPr>
            <w:tcW w:w="1984" w:type="dxa"/>
            <w:shd w:val="clear" w:color="auto" w:fill="auto"/>
          </w:tcPr>
          <w:p w:rsidR="00204312" w:rsidRPr="00FA2524" w:rsidRDefault="00204312" w:rsidP="00B4101C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524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204312" w:rsidRPr="00DC71D0" w:rsidRDefault="00204312" w:rsidP="00204312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31E1" w:rsidRPr="00507B19" w:rsidRDefault="00CF31E1" w:rsidP="00CF31E1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07B19" w:rsidRDefault="00507B19" w:rsidP="00507B19">
      <w:pPr>
        <w:ind w:right="-34"/>
        <w:rPr>
          <w:rFonts w:ascii="Times New Roman" w:hAnsi="Times New Roman"/>
          <w:b/>
          <w:sz w:val="24"/>
          <w:szCs w:val="24"/>
        </w:rPr>
      </w:pPr>
      <w:r w:rsidRPr="00507B19">
        <w:rPr>
          <w:rFonts w:ascii="Times New Roman" w:hAnsi="Times New Roman"/>
          <w:b/>
          <w:sz w:val="24"/>
          <w:szCs w:val="24"/>
        </w:rPr>
        <w:t xml:space="preserve">Balsuota: už – 9. </w:t>
      </w:r>
    </w:p>
    <w:p w:rsidR="00507B19" w:rsidRDefault="00507B19" w:rsidP="00507B19">
      <w:pPr>
        <w:ind w:right="-34"/>
        <w:rPr>
          <w:rFonts w:ascii="Times New Roman" w:hAnsi="Times New Roman"/>
          <w:sz w:val="24"/>
          <w:szCs w:val="24"/>
        </w:rPr>
      </w:pPr>
      <w:r w:rsidRPr="00507B19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B19">
        <w:rPr>
          <w:rFonts w:ascii="Times New Roman" w:hAnsi="Times New Roman"/>
          <w:sz w:val="24"/>
          <w:szCs w:val="24"/>
        </w:rPr>
        <w:t>Patvi</w:t>
      </w:r>
      <w:r w:rsidR="00235281">
        <w:rPr>
          <w:rFonts w:ascii="Times New Roman" w:hAnsi="Times New Roman"/>
          <w:sz w:val="24"/>
          <w:szCs w:val="24"/>
        </w:rPr>
        <w:t>rtinti vietos projektų</w:t>
      </w:r>
      <w:r w:rsidRPr="00507B19">
        <w:rPr>
          <w:rFonts w:ascii="Times New Roman" w:hAnsi="Times New Roman"/>
          <w:sz w:val="24"/>
          <w:szCs w:val="24"/>
        </w:rPr>
        <w:t xml:space="preserve"> rezervinį sąrašą:</w:t>
      </w:r>
    </w:p>
    <w:p w:rsidR="00FB427C" w:rsidRPr="00507B19" w:rsidRDefault="00FB427C" w:rsidP="00507B19">
      <w:pPr>
        <w:ind w:right="-34"/>
        <w:rPr>
          <w:rFonts w:ascii="Times New Roman" w:hAnsi="Times New Roman"/>
          <w:b/>
          <w:sz w:val="24"/>
          <w:szCs w:val="24"/>
        </w:rPr>
      </w:pPr>
    </w:p>
    <w:p w:rsidR="00CF31E1" w:rsidRPr="00507B19" w:rsidRDefault="00CF31E1" w:rsidP="00CF31E1">
      <w:pPr>
        <w:ind w:right="-3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07B19">
        <w:rPr>
          <w:rFonts w:ascii="Times New Roman" w:hAnsi="Times New Roman"/>
          <w:b/>
          <w:sz w:val="24"/>
          <w:szCs w:val="24"/>
          <w:u w:val="single"/>
        </w:rPr>
        <w:t>II. VIETO</w:t>
      </w:r>
      <w:r w:rsidR="005D4D54">
        <w:rPr>
          <w:rFonts w:ascii="Times New Roman" w:hAnsi="Times New Roman"/>
          <w:b/>
          <w:sz w:val="24"/>
          <w:szCs w:val="24"/>
          <w:u w:val="single"/>
        </w:rPr>
        <w:t>S PROJEKTŲ</w:t>
      </w:r>
      <w:r w:rsidRPr="00507B19">
        <w:rPr>
          <w:rFonts w:ascii="Times New Roman" w:hAnsi="Times New Roman"/>
          <w:b/>
          <w:sz w:val="24"/>
          <w:szCs w:val="24"/>
          <w:u w:val="single"/>
        </w:rPr>
        <w:t xml:space="preserve">  REZERVINIS  SĄRAŠAS</w:t>
      </w:r>
    </w:p>
    <w:p w:rsidR="00CF31E1" w:rsidRPr="00507B19" w:rsidRDefault="00CF31E1" w:rsidP="00CF31E1">
      <w:pPr>
        <w:tabs>
          <w:tab w:val="left" w:pos="567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F31E1" w:rsidRPr="00507B19" w:rsidRDefault="00CF31E1" w:rsidP="00CF31E1">
      <w:pPr>
        <w:ind w:right="-3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835"/>
        <w:gridCol w:w="2693"/>
        <w:gridCol w:w="2126"/>
        <w:gridCol w:w="1842"/>
      </w:tblGrid>
      <w:tr w:rsidR="00CF31E1" w:rsidRPr="00507B19" w:rsidTr="00B4101C">
        <w:tc>
          <w:tcPr>
            <w:tcW w:w="534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Pareiškėjo pavadinimas / vardas, pavardė</w:t>
            </w:r>
          </w:p>
        </w:tc>
        <w:tc>
          <w:tcPr>
            <w:tcW w:w="2410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Paraiškos atpažinties (registracijos) kodas</w:t>
            </w:r>
          </w:p>
        </w:tc>
        <w:tc>
          <w:tcPr>
            <w:tcW w:w="2835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VP pavadinimas</w:t>
            </w:r>
          </w:p>
        </w:tc>
        <w:tc>
          <w:tcPr>
            <w:tcW w:w="2693" w:type="dxa"/>
            <w:shd w:val="clear" w:color="auto" w:fill="auto"/>
          </w:tcPr>
          <w:p w:rsidR="00CF31E1" w:rsidRPr="00507B19" w:rsidRDefault="00CF31E1" w:rsidP="00B4101C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Pridėtinės vertės (kokybės) įvertinimas, balais</w:t>
            </w:r>
          </w:p>
        </w:tc>
        <w:tc>
          <w:tcPr>
            <w:tcW w:w="2126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Užtenka kvietimo biudžeto lėšų</w:t>
            </w:r>
          </w:p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(Taip / Ne)</w:t>
            </w:r>
          </w:p>
        </w:tc>
        <w:tc>
          <w:tcPr>
            <w:tcW w:w="1842" w:type="dxa"/>
            <w:shd w:val="clear" w:color="auto" w:fill="auto"/>
          </w:tcPr>
          <w:p w:rsidR="00CF31E1" w:rsidRPr="00507B19" w:rsidRDefault="00CF31E1" w:rsidP="00B4101C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Rekomenduojama skirti paramą (Taip/Ne)</w:t>
            </w:r>
          </w:p>
        </w:tc>
      </w:tr>
      <w:tr w:rsidR="00CF31E1" w:rsidRPr="00507B19" w:rsidTr="00B4101C">
        <w:tc>
          <w:tcPr>
            <w:tcW w:w="534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F31E1" w:rsidRPr="00507B19" w:rsidRDefault="00CF31E1" w:rsidP="00B41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19">
              <w:rPr>
                <w:rFonts w:ascii="Times New Roman" w:hAnsi="Times New Roman"/>
                <w:sz w:val="24"/>
                <w:szCs w:val="24"/>
              </w:rPr>
              <w:t>MB „Mehmė“</w:t>
            </w:r>
          </w:p>
        </w:tc>
        <w:tc>
          <w:tcPr>
            <w:tcW w:w="2410" w:type="dxa"/>
            <w:shd w:val="clear" w:color="auto" w:fill="auto"/>
          </w:tcPr>
          <w:p w:rsidR="00CF31E1" w:rsidRPr="00507B19" w:rsidRDefault="00CF31E1" w:rsidP="00B41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19">
              <w:rPr>
                <w:rFonts w:ascii="Times New Roman" w:hAnsi="Times New Roman"/>
                <w:sz w:val="24"/>
                <w:szCs w:val="24"/>
              </w:rPr>
              <w:t>MAŽE-LEADER-6A-D-24-3-2020</w:t>
            </w:r>
          </w:p>
        </w:tc>
        <w:tc>
          <w:tcPr>
            <w:tcW w:w="2835" w:type="dxa"/>
            <w:shd w:val="clear" w:color="auto" w:fill="auto"/>
          </w:tcPr>
          <w:p w:rsidR="00CF31E1" w:rsidRPr="00507B19" w:rsidRDefault="00CF31E1" w:rsidP="00B410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40354691"/>
            <w:r w:rsidRPr="00507B19">
              <w:rPr>
                <w:rFonts w:ascii="Times New Roman" w:hAnsi="Times New Roman"/>
                <w:bCs/>
                <w:sz w:val="24"/>
                <w:szCs w:val="24"/>
              </w:rPr>
              <w:t>MB „Mehmė“ ne žemės ūkio plėtra</w:t>
            </w:r>
            <w:bookmarkEnd w:id="3"/>
          </w:p>
        </w:tc>
        <w:tc>
          <w:tcPr>
            <w:tcW w:w="2693" w:type="dxa"/>
            <w:shd w:val="clear" w:color="auto" w:fill="auto"/>
          </w:tcPr>
          <w:p w:rsidR="00CF31E1" w:rsidRPr="00507B19" w:rsidRDefault="00CF31E1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 w:rsidRPr="00507B19">
              <w:rPr>
                <w:rFonts w:ascii="Times New Roman" w:hAnsi="Times New Roman"/>
                <w:sz w:val="24"/>
                <w:szCs w:val="24"/>
              </w:rPr>
              <w:t xml:space="preserve">         40</w:t>
            </w:r>
          </w:p>
          <w:p w:rsidR="00CF31E1" w:rsidRPr="00507B19" w:rsidRDefault="00CF31E1" w:rsidP="00B4101C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31E1" w:rsidRPr="00507B19" w:rsidRDefault="00CF31E1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  <w:tc>
          <w:tcPr>
            <w:tcW w:w="1842" w:type="dxa"/>
            <w:shd w:val="clear" w:color="auto" w:fill="auto"/>
          </w:tcPr>
          <w:p w:rsidR="00CF31E1" w:rsidRPr="00507B19" w:rsidRDefault="00562463" w:rsidP="00B4101C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9">
              <w:rPr>
                <w:rFonts w:ascii="Times New Roman" w:hAnsi="Times New Roman"/>
                <w:b/>
                <w:sz w:val="24"/>
                <w:szCs w:val="24"/>
              </w:rPr>
              <w:t>įtraukti į preliminarų rezervinį sąrašą.</w:t>
            </w:r>
          </w:p>
        </w:tc>
      </w:tr>
    </w:tbl>
    <w:p w:rsidR="00E56B8F" w:rsidRDefault="00E56B8F" w:rsidP="00374649">
      <w:pPr>
        <w:pStyle w:val="Sraopastraipa"/>
        <w:ind w:left="0" w:firstLine="567"/>
      </w:pPr>
    </w:p>
    <w:p w:rsidR="00507B19" w:rsidRDefault="00507B19" w:rsidP="00560DE8">
      <w:pPr>
        <w:pStyle w:val="Sraopastraipa"/>
        <w:tabs>
          <w:tab w:val="left" w:pos="0"/>
        </w:tabs>
        <w:ind w:left="0" w:firstLine="567"/>
        <w:jc w:val="both"/>
      </w:pPr>
      <w:r>
        <w:t xml:space="preserve">3. SVARSTYTA. </w:t>
      </w:r>
      <w:r w:rsidRPr="008B7136">
        <w:t xml:space="preserve">Vietos projektų finansavimo sąlygų aprašo pagal </w:t>
      </w:r>
      <w:r w:rsidRPr="007A34C6">
        <w:t xml:space="preserve">VPS priemonę </w:t>
      </w:r>
      <w:r w:rsidRPr="00A71E10">
        <w:t xml:space="preserve">„Investicijos į materialųjį turtą“ </w:t>
      </w:r>
      <w:r w:rsidRPr="007A34C6">
        <w:t xml:space="preserve">1 veiklos sritį </w:t>
      </w:r>
      <w:r w:rsidRPr="00A71E10">
        <w:t xml:space="preserve">„Parama žemės ūkio produktų perdirbimui, rinkodarai ir (arba) plėtrai“, (LEADER-19.2- 4.2) </w:t>
      </w:r>
      <w:r w:rsidRPr="007A34C6">
        <w:t>tvirtinimo ir „Paprasto kvietimo teikti vietos projektus Nr. 2</w:t>
      </w:r>
      <w:r>
        <w:t>7</w:t>
      </w:r>
      <w:r w:rsidRPr="007A34C6">
        <w:t>“ paskelbimo.</w:t>
      </w:r>
    </w:p>
    <w:p w:rsidR="00507B19" w:rsidRDefault="00507B19" w:rsidP="00374649">
      <w:pPr>
        <w:pStyle w:val="Sraopastraipa"/>
        <w:ind w:left="0" w:firstLine="567"/>
      </w:pPr>
    </w:p>
    <w:p w:rsidR="00507B19" w:rsidRDefault="00507B19" w:rsidP="00374649">
      <w:pPr>
        <w:pStyle w:val="Sraopastraipa"/>
        <w:ind w:left="0" w:firstLine="567"/>
      </w:pPr>
      <w:r>
        <w:t>Balsuota: už – 9.</w:t>
      </w:r>
    </w:p>
    <w:p w:rsidR="00507B19" w:rsidRDefault="00507B19" w:rsidP="00374649">
      <w:pPr>
        <w:pStyle w:val="Sraopastraipa"/>
        <w:ind w:left="0" w:firstLine="567"/>
      </w:pPr>
    </w:p>
    <w:p w:rsidR="00507B19" w:rsidRDefault="00507B19" w:rsidP="00374649">
      <w:pPr>
        <w:pStyle w:val="Sraopastraipa"/>
        <w:ind w:left="0" w:firstLine="567"/>
      </w:pPr>
      <w:r>
        <w:t>NUTARTA:</w:t>
      </w:r>
    </w:p>
    <w:p w:rsidR="00507B19" w:rsidRDefault="00507B19" w:rsidP="00374649">
      <w:pPr>
        <w:pStyle w:val="Sraopastraipa"/>
        <w:ind w:left="0" w:firstLine="567"/>
      </w:pPr>
      <w:r>
        <w:t xml:space="preserve">1. Patvirtinti vietos projektų finansavimo sąlygų aprašą pagal VPS priemonę „Investicijos į materialųjį turtą“ 1 veiklos sritį </w:t>
      </w:r>
      <w:r w:rsidRPr="00A71E10">
        <w:t>„Parama žemės ūkio produktų perdirbimui, rinkodarai ir (arba) plėtrai“, (LEADER-19.2- 4.2)</w:t>
      </w:r>
      <w:r>
        <w:t>.</w:t>
      </w:r>
    </w:p>
    <w:p w:rsidR="00507B19" w:rsidRDefault="00507B19" w:rsidP="00374649">
      <w:pPr>
        <w:pStyle w:val="Sraopastraipa"/>
        <w:ind w:left="0" w:firstLine="567"/>
      </w:pPr>
      <w:r>
        <w:t>2. Pritarti „Paprasto kvietimo teikti vietos projektus Nr. 27“ pask</w:t>
      </w:r>
      <w:r w:rsidR="007965A6">
        <w:t>e</w:t>
      </w:r>
      <w:r>
        <w:t xml:space="preserve">lbimui nuo 2020 m. birželio 5 d.  </w:t>
      </w:r>
    </w:p>
    <w:p w:rsidR="00774997" w:rsidRDefault="00774997" w:rsidP="00374649">
      <w:pPr>
        <w:pStyle w:val="Sraopastraipa"/>
        <w:ind w:left="0" w:firstLine="567"/>
      </w:pP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  <w:r>
        <w:t xml:space="preserve">    4. SVARSTYTA. </w:t>
      </w:r>
      <w:r w:rsidRPr="008B7136">
        <w:t xml:space="preserve">Vietos projektų finansavimo sąlygų aprašo pagal </w:t>
      </w:r>
      <w:r w:rsidRPr="007A34C6">
        <w:t>VPS priemonę</w:t>
      </w:r>
      <w:r>
        <w:t xml:space="preserve"> „Vietos projektų pareiškėjų ir vykdytojų mokymas, įgūdžių įgijimas (kai mokymai susiję su VPS priemonėmis)</w:t>
      </w:r>
      <w:r w:rsidRPr="007A34C6">
        <w:t xml:space="preserve"> (LEADER-19.2-</w:t>
      </w:r>
      <w:r>
        <w:t>SAVA-3</w:t>
      </w:r>
      <w:r w:rsidRPr="007A34C6">
        <w:t>) tvirtinimo ir „Paprasto kvietimo teikti vietos projektus Nr. 2</w:t>
      </w:r>
      <w:r>
        <w:t>8</w:t>
      </w:r>
      <w:r w:rsidRPr="007A34C6">
        <w:t>“ paskelbimo.</w:t>
      </w: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  <w:r>
        <w:lastRenderedPageBreak/>
        <w:t xml:space="preserve">     Balsuota: už – 9.</w:t>
      </w: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  <w:r>
        <w:t xml:space="preserve">    </w:t>
      </w:r>
    </w:p>
    <w:p w:rsidR="00FB427C" w:rsidRDefault="00FB427C" w:rsidP="00774997">
      <w:pPr>
        <w:pStyle w:val="Sraopastraipa"/>
        <w:tabs>
          <w:tab w:val="left" w:pos="709"/>
        </w:tabs>
        <w:ind w:left="284"/>
        <w:jc w:val="both"/>
      </w:pP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  <w:r>
        <w:t xml:space="preserve">     NUTARTA:</w:t>
      </w:r>
    </w:p>
    <w:p w:rsidR="00774997" w:rsidRDefault="00774997" w:rsidP="00774997">
      <w:pPr>
        <w:pStyle w:val="Sraopastraipa"/>
        <w:tabs>
          <w:tab w:val="left" w:pos="709"/>
        </w:tabs>
        <w:ind w:left="284"/>
        <w:jc w:val="both"/>
      </w:pPr>
      <w:r>
        <w:t xml:space="preserve">    1. Patvirtinti </w:t>
      </w:r>
      <w:r w:rsidRPr="008B7136">
        <w:t>Vietos pr</w:t>
      </w:r>
      <w:r>
        <w:t>ojektų finansavimo sąlygų aprašą</w:t>
      </w:r>
      <w:r w:rsidRPr="008B7136">
        <w:t xml:space="preserve"> pagal </w:t>
      </w:r>
      <w:r w:rsidRPr="007A34C6">
        <w:t>VPS priemonę</w:t>
      </w:r>
      <w:r>
        <w:t xml:space="preserve"> „Vietos projektų pareiškėjų ir vykdytojų mokymas, įgūdžių įgijimas (kai mokymai susiję su VPS priemonėmis)</w:t>
      </w:r>
      <w:r w:rsidRPr="007A34C6">
        <w:t xml:space="preserve"> (LEADER-19.2-</w:t>
      </w:r>
      <w:r>
        <w:t>SAVA-3</w:t>
      </w:r>
      <w:r w:rsidRPr="007A34C6">
        <w:t>)</w:t>
      </w:r>
      <w:r>
        <w:t>.</w:t>
      </w:r>
    </w:p>
    <w:p w:rsidR="00774997" w:rsidRDefault="00774997" w:rsidP="00774997">
      <w:pPr>
        <w:pStyle w:val="Sraopastraipa"/>
        <w:ind w:left="0" w:firstLine="567"/>
      </w:pPr>
      <w:r>
        <w:t>2. Pritarti „Paprasto kvietimo teikti vietos projektus Nr. 28“ pask</w:t>
      </w:r>
      <w:r w:rsidR="007965A6">
        <w:t>e</w:t>
      </w:r>
      <w:r>
        <w:t xml:space="preserve">lbimui nuo 2020 m. liepos 13 d.  </w:t>
      </w:r>
    </w:p>
    <w:p w:rsidR="00774997" w:rsidRDefault="00774997" w:rsidP="00774997">
      <w:pPr>
        <w:pStyle w:val="Sraopastraipa"/>
        <w:ind w:left="0" w:firstLine="567"/>
      </w:pPr>
    </w:p>
    <w:p w:rsidR="00774997" w:rsidRPr="007A34C6" w:rsidRDefault="00774997" w:rsidP="00774997">
      <w:pPr>
        <w:pStyle w:val="Sraopastraipa"/>
        <w:tabs>
          <w:tab w:val="left" w:pos="709"/>
        </w:tabs>
        <w:ind w:left="284"/>
        <w:jc w:val="both"/>
      </w:pPr>
    </w:p>
    <w:p w:rsidR="00774997" w:rsidRDefault="00247699" w:rsidP="00374649">
      <w:pPr>
        <w:pStyle w:val="Sraopastraipa"/>
        <w:ind w:left="0" w:firstLine="567"/>
      </w:pPr>
      <w:r>
        <w:t>Posėdžio pirmininkė                                                                                                                                                              Albina Kiudulienė</w:t>
      </w:r>
    </w:p>
    <w:p w:rsidR="00247699" w:rsidRDefault="00247699" w:rsidP="00374649">
      <w:pPr>
        <w:pStyle w:val="Sraopastraipa"/>
        <w:ind w:left="0" w:firstLine="567"/>
      </w:pPr>
    </w:p>
    <w:p w:rsidR="00247699" w:rsidRDefault="00247699" w:rsidP="00374649">
      <w:pPr>
        <w:pStyle w:val="Sraopastraipa"/>
        <w:ind w:left="0" w:firstLine="567"/>
      </w:pPr>
    </w:p>
    <w:p w:rsidR="00247699" w:rsidRDefault="00247699" w:rsidP="00374649">
      <w:pPr>
        <w:pStyle w:val="Sraopastraipa"/>
        <w:ind w:left="0" w:firstLine="567"/>
      </w:pPr>
    </w:p>
    <w:p w:rsidR="00247699" w:rsidRPr="00507B19" w:rsidRDefault="00247699" w:rsidP="00374649">
      <w:pPr>
        <w:pStyle w:val="Sraopastraipa"/>
        <w:ind w:left="0" w:firstLine="567"/>
      </w:pPr>
      <w:r>
        <w:t>Posėdžio sekretorė                                                                                                                                                                  Dangira Undžienė</w:t>
      </w:r>
    </w:p>
    <w:sectPr w:rsidR="00247699" w:rsidRPr="00507B19" w:rsidSect="00204312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073" w:rsidRDefault="00407073" w:rsidP="00972325">
      <w:pPr>
        <w:spacing w:after="0" w:line="240" w:lineRule="auto"/>
      </w:pPr>
      <w:r>
        <w:separator/>
      </w:r>
    </w:p>
  </w:endnote>
  <w:endnote w:type="continuationSeparator" w:id="0">
    <w:p w:rsidR="00407073" w:rsidRDefault="00407073" w:rsidP="0097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073" w:rsidRDefault="00407073" w:rsidP="00972325">
      <w:pPr>
        <w:spacing w:after="0" w:line="240" w:lineRule="auto"/>
      </w:pPr>
      <w:r>
        <w:separator/>
      </w:r>
    </w:p>
  </w:footnote>
  <w:footnote w:type="continuationSeparator" w:id="0">
    <w:p w:rsidR="00407073" w:rsidRDefault="00407073" w:rsidP="0097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691020"/>
      <w:docPartObj>
        <w:docPartGallery w:val="Page Numbers (Top of Page)"/>
        <w:docPartUnique/>
      </w:docPartObj>
    </w:sdtPr>
    <w:sdtEndPr/>
    <w:sdtContent>
      <w:p w:rsidR="007D3013" w:rsidRDefault="007D30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3013" w:rsidRDefault="007D30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3F8"/>
    <w:multiLevelType w:val="hybridMultilevel"/>
    <w:tmpl w:val="3732F3D2"/>
    <w:lvl w:ilvl="0" w:tplc="5558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90917"/>
    <w:multiLevelType w:val="hybridMultilevel"/>
    <w:tmpl w:val="D7F44668"/>
    <w:lvl w:ilvl="0" w:tplc="522E1D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1E1"/>
    <w:multiLevelType w:val="hybridMultilevel"/>
    <w:tmpl w:val="7D3865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5BB9"/>
    <w:multiLevelType w:val="hybridMultilevel"/>
    <w:tmpl w:val="68D2989C"/>
    <w:lvl w:ilvl="0" w:tplc="75688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F76AD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E0C15"/>
    <w:multiLevelType w:val="hybridMultilevel"/>
    <w:tmpl w:val="89CE2F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96"/>
    <w:rsid w:val="001363AE"/>
    <w:rsid w:val="00173AD7"/>
    <w:rsid w:val="00204312"/>
    <w:rsid w:val="00213F0A"/>
    <w:rsid w:val="00235281"/>
    <w:rsid w:val="00247699"/>
    <w:rsid w:val="00374649"/>
    <w:rsid w:val="00407073"/>
    <w:rsid w:val="00446270"/>
    <w:rsid w:val="004969F3"/>
    <w:rsid w:val="00507B19"/>
    <w:rsid w:val="00530321"/>
    <w:rsid w:val="00531572"/>
    <w:rsid w:val="00560DE8"/>
    <w:rsid w:val="00562463"/>
    <w:rsid w:val="0059432A"/>
    <w:rsid w:val="005D4D54"/>
    <w:rsid w:val="006342FC"/>
    <w:rsid w:val="0068361E"/>
    <w:rsid w:val="00774997"/>
    <w:rsid w:val="007965A6"/>
    <w:rsid w:val="007D3013"/>
    <w:rsid w:val="00844B96"/>
    <w:rsid w:val="009208CB"/>
    <w:rsid w:val="00944051"/>
    <w:rsid w:val="00972325"/>
    <w:rsid w:val="009B631E"/>
    <w:rsid w:val="00A17A6F"/>
    <w:rsid w:val="00A711A2"/>
    <w:rsid w:val="00B26E01"/>
    <w:rsid w:val="00BB0969"/>
    <w:rsid w:val="00BC6C10"/>
    <w:rsid w:val="00BD7339"/>
    <w:rsid w:val="00C57DE6"/>
    <w:rsid w:val="00CE2A97"/>
    <w:rsid w:val="00CF31E1"/>
    <w:rsid w:val="00D074EC"/>
    <w:rsid w:val="00D159B2"/>
    <w:rsid w:val="00D25A4B"/>
    <w:rsid w:val="00DC35F7"/>
    <w:rsid w:val="00DC71D0"/>
    <w:rsid w:val="00E101B3"/>
    <w:rsid w:val="00E56B8F"/>
    <w:rsid w:val="00E811D0"/>
    <w:rsid w:val="00EC3EB0"/>
    <w:rsid w:val="00F30350"/>
    <w:rsid w:val="00F472C7"/>
    <w:rsid w:val="00F55ACD"/>
    <w:rsid w:val="00F74C77"/>
    <w:rsid w:val="00FA2524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011A"/>
  <w15:docId w15:val="{3E73E3DE-F36B-4B23-A9E6-6E181F3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4EC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D074E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074EC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17A6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Normalcentered">
    <w:name w:val="Normal + centered"/>
    <w:basedOn w:val="prastasiniatinklio"/>
    <w:rsid w:val="00204312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204312"/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5A4B"/>
    <w:rPr>
      <w:rFonts w:ascii="Tahoma" w:eastAsia="Calibri" w:hAnsi="Tahoma" w:cs="Tahoma"/>
      <w:sz w:val="16"/>
      <w:szCs w:val="16"/>
    </w:rPr>
  </w:style>
  <w:style w:type="character" w:styleId="Eilutsnumeris">
    <w:name w:val="line number"/>
    <w:basedOn w:val="Numatytasispastraiposriftas"/>
    <w:uiPriority w:val="99"/>
    <w:semiHidden/>
    <w:unhideWhenUsed/>
    <w:rsid w:val="00972325"/>
  </w:style>
  <w:style w:type="paragraph" w:styleId="Antrats">
    <w:name w:val="header"/>
    <w:basedOn w:val="prastasis"/>
    <w:link w:val="Antrats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232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72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2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FB81-025C-44D8-8985-DBA1923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User</cp:lastModifiedBy>
  <cp:revision>3</cp:revision>
  <cp:lastPrinted>2020-05-26T06:59:00Z</cp:lastPrinted>
  <dcterms:created xsi:type="dcterms:W3CDTF">2020-05-26T11:01:00Z</dcterms:created>
  <dcterms:modified xsi:type="dcterms:W3CDTF">2020-05-26T11:01:00Z</dcterms:modified>
</cp:coreProperties>
</file>